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1D6" w:rsidRDefault="000D11D6" w:rsidP="000D11D6">
      <w:pPr>
        <w:spacing w:after="120"/>
        <w:rPr>
          <w:rFonts w:ascii="Times New Roman" w:hAnsi="Times New Roman"/>
          <w:sz w:val="22"/>
        </w:rPr>
      </w:pPr>
      <w:r>
        <w:rPr>
          <w:rFonts w:ascii="Times New Roman" w:hAnsi="Times New Roman"/>
          <w:sz w:val="22"/>
        </w:rPr>
        <w:t>N. Wiseman, “A Note on ‘</w:t>
      </w:r>
      <w:proofErr w:type="spellStart"/>
      <w:r>
        <w:rPr>
          <w:rFonts w:ascii="Times New Roman" w:hAnsi="Times New Roman"/>
          <w:sz w:val="22"/>
        </w:rPr>
        <w:t>Hartz</w:t>
      </w:r>
      <w:proofErr w:type="spellEnd"/>
      <w:r>
        <w:rPr>
          <w:rFonts w:ascii="Times New Roman" w:hAnsi="Times New Roman"/>
          <w:sz w:val="22"/>
        </w:rPr>
        <w:t xml:space="preserve">-Horowitz at Twenty’: the Case of French Canada,” </w:t>
      </w:r>
      <w:r>
        <w:rPr>
          <w:rFonts w:ascii="Times New Roman" w:hAnsi="Times New Roman"/>
          <w:i/>
          <w:sz w:val="22"/>
        </w:rPr>
        <w:t xml:space="preserve">CJPS </w:t>
      </w:r>
      <w:r>
        <w:rPr>
          <w:rFonts w:ascii="Times New Roman" w:hAnsi="Times New Roman"/>
          <w:sz w:val="22"/>
        </w:rPr>
        <w:t>21 (1998)</w:t>
      </w:r>
    </w:p>
    <w:p w:rsidR="000D11D6" w:rsidRDefault="000D11D6" w:rsidP="000D11D6">
      <w:pPr>
        <w:spacing w:after="120"/>
        <w:rPr>
          <w:rFonts w:ascii="Times New Roman" w:hAnsi="Times New Roman"/>
          <w:b/>
          <w:sz w:val="22"/>
        </w:rPr>
      </w:pPr>
      <w:r>
        <w:rPr>
          <w:rFonts w:ascii="Times New Roman" w:hAnsi="Times New Roman"/>
          <w:b/>
          <w:sz w:val="22"/>
        </w:rPr>
        <w:t>Overview</w:t>
      </w:r>
    </w:p>
    <w:p w:rsidR="000D11D6" w:rsidRDefault="000D11D6" w:rsidP="000D11D6">
      <w:pPr>
        <w:spacing w:after="120"/>
        <w:rPr>
          <w:rFonts w:ascii="Times New Roman" w:hAnsi="Times New Roman"/>
          <w:sz w:val="22"/>
        </w:rPr>
      </w:pPr>
      <w:r>
        <w:rPr>
          <w:rFonts w:ascii="Times New Roman" w:hAnsi="Times New Roman"/>
          <w:sz w:val="22"/>
        </w:rPr>
        <w:t xml:space="preserve">Forbes argues, in his piece, that the basic weaknesses of </w:t>
      </w:r>
      <w:proofErr w:type="spellStart"/>
      <w:r>
        <w:rPr>
          <w:rFonts w:ascii="Times New Roman" w:hAnsi="Times New Roman"/>
          <w:sz w:val="22"/>
        </w:rPr>
        <w:t>Hartz’s</w:t>
      </w:r>
      <w:proofErr w:type="spellEnd"/>
      <w:r>
        <w:rPr>
          <w:rFonts w:ascii="Times New Roman" w:hAnsi="Times New Roman"/>
          <w:sz w:val="22"/>
        </w:rPr>
        <w:t xml:space="preserve"> fragment theory are most easily exposed in the case of French Canada. This paper argues the opposite: </w:t>
      </w:r>
      <w:proofErr w:type="spellStart"/>
      <w:r>
        <w:rPr>
          <w:rFonts w:ascii="Times New Roman" w:hAnsi="Times New Roman"/>
          <w:sz w:val="22"/>
        </w:rPr>
        <w:t>Hartz’s</w:t>
      </w:r>
      <w:proofErr w:type="spellEnd"/>
      <w:r>
        <w:rPr>
          <w:rFonts w:ascii="Times New Roman" w:hAnsi="Times New Roman"/>
          <w:sz w:val="22"/>
        </w:rPr>
        <w:t xml:space="preserve"> approach in this case is particularly illuminating rather than representing its Achilles’ heel. </w:t>
      </w:r>
      <w:proofErr w:type="spellStart"/>
      <w:r>
        <w:rPr>
          <w:rFonts w:ascii="Times New Roman" w:hAnsi="Times New Roman"/>
          <w:sz w:val="22"/>
        </w:rPr>
        <w:t>Hartzian</w:t>
      </w:r>
      <w:proofErr w:type="spellEnd"/>
      <w:r>
        <w:rPr>
          <w:rFonts w:ascii="Times New Roman" w:hAnsi="Times New Roman"/>
          <w:sz w:val="22"/>
        </w:rPr>
        <w:t xml:space="preserve"> analysis is consistent with the historiography of French Canada. The growth of liberalism in the 19</w:t>
      </w:r>
      <w:r w:rsidRPr="000D11D6">
        <w:rPr>
          <w:rFonts w:ascii="Times New Roman" w:hAnsi="Times New Roman"/>
          <w:sz w:val="22"/>
          <w:vertAlign w:val="superscript"/>
        </w:rPr>
        <w:t>th</w:t>
      </w:r>
      <w:r>
        <w:rPr>
          <w:rFonts w:ascii="Times New Roman" w:hAnsi="Times New Roman"/>
          <w:sz w:val="22"/>
        </w:rPr>
        <w:t xml:space="preserve"> century that Forbes points in the French-</w:t>
      </w:r>
      <w:proofErr w:type="spellStart"/>
      <w:r>
        <w:rPr>
          <w:rFonts w:ascii="Times New Roman" w:hAnsi="Times New Roman"/>
          <w:sz w:val="22"/>
        </w:rPr>
        <w:t>Cdn</w:t>
      </w:r>
      <w:proofErr w:type="spellEnd"/>
      <w:r>
        <w:rPr>
          <w:rFonts w:ascii="Times New Roman" w:hAnsi="Times New Roman"/>
          <w:sz w:val="22"/>
        </w:rPr>
        <w:t xml:space="preserve"> fragment pales when placed in a comparative perspective, as </w:t>
      </w:r>
      <w:proofErr w:type="spellStart"/>
      <w:r>
        <w:rPr>
          <w:rFonts w:ascii="Times New Roman" w:hAnsi="Times New Roman"/>
          <w:sz w:val="22"/>
        </w:rPr>
        <w:t>Hartz’s</w:t>
      </w:r>
      <w:proofErr w:type="spellEnd"/>
      <w:r>
        <w:rPr>
          <w:rFonts w:ascii="Times New Roman" w:hAnsi="Times New Roman"/>
          <w:sz w:val="22"/>
        </w:rPr>
        <w:t xml:space="preserve"> theory requires. It is the mix of feudal and liberal ideas in the twentieth century that helps to explain the rise of social democratic forces like the PQ.</w:t>
      </w:r>
    </w:p>
    <w:p w:rsidR="000D11D6" w:rsidRDefault="000D11D6" w:rsidP="000D11D6">
      <w:pPr>
        <w:spacing w:after="120"/>
        <w:rPr>
          <w:rFonts w:ascii="Times New Roman" w:hAnsi="Times New Roman"/>
          <w:b/>
          <w:sz w:val="22"/>
        </w:rPr>
      </w:pPr>
      <w:r>
        <w:rPr>
          <w:rFonts w:ascii="Times New Roman" w:hAnsi="Times New Roman"/>
          <w:b/>
          <w:sz w:val="22"/>
        </w:rPr>
        <w:t>Background</w:t>
      </w:r>
    </w:p>
    <w:p w:rsidR="000D11D6" w:rsidRPr="000D11D6" w:rsidRDefault="000D11D6" w:rsidP="000D11D6">
      <w:pPr>
        <w:pStyle w:val="ListParagraph"/>
        <w:numPr>
          <w:ilvl w:val="0"/>
          <w:numId w:val="1"/>
        </w:numPr>
        <w:spacing w:after="120"/>
        <w:rPr>
          <w:rFonts w:ascii="Times New Roman" w:hAnsi="Times New Roman"/>
          <w:sz w:val="22"/>
        </w:rPr>
      </w:pPr>
      <w:r w:rsidRPr="000D11D6">
        <w:rPr>
          <w:rFonts w:ascii="Times New Roman" w:hAnsi="Times New Roman"/>
          <w:sz w:val="22"/>
        </w:rPr>
        <w:t xml:space="preserve">Forbes, in his paper, contends that the basic weaknesses in </w:t>
      </w:r>
      <w:proofErr w:type="spellStart"/>
      <w:r w:rsidRPr="000D11D6">
        <w:rPr>
          <w:rFonts w:ascii="Times New Roman" w:hAnsi="Times New Roman"/>
          <w:sz w:val="22"/>
        </w:rPr>
        <w:t>Hartz</w:t>
      </w:r>
      <w:proofErr w:type="spellEnd"/>
      <w:r w:rsidRPr="000D11D6">
        <w:rPr>
          <w:rFonts w:ascii="Times New Roman" w:hAnsi="Times New Roman"/>
          <w:sz w:val="22"/>
        </w:rPr>
        <w:t xml:space="preserve"> are apparent when examining its treatment of French Canada</w:t>
      </w:r>
    </w:p>
    <w:p w:rsidR="000D11D6" w:rsidRDefault="000D11D6" w:rsidP="000D11D6">
      <w:pPr>
        <w:pStyle w:val="ListParagraph"/>
        <w:numPr>
          <w:ilvl w:val="0"/>
          <w:numId w:val="1"/>
        </w:numPr>
        <w:spacing w:after="120"/>
        <w:rPr>
          <w:rFonts w:ascii="Times New Roman" w:hAnsi="Times New Roman"/>
          <w:sz w:val="22"/>
        </w:rPr>
      </w:pPr>
      <w:r>
        <w:rPr>
          <w:rFonts w:ascii="Times New Roman" w:hAnsi="Times New Roman"/>
          <w:sz w:val="22"/>
        </w:rPr>
        <w:t>Wiseman poses the opposite – that feudal French-</w:t>
      </w:r>
      <w:proofErr w:type="spellStart"/>
      <w:r>
        <w:rPr>
          <w:rFonts w:ascii="Times New Roman" w:hAnsi="Times New Roman"/>
          <w:sz w:val="22"/>
        </w:rPr>
        <w:t>Cdn</w:t>
      </w:r>
      <w:proofErr w:type="spellEnd"/>
      <w:r>
        <w:rPr>
          <w:rFonts w:ascii="Times New Roman" w:hAnsi="Times New Roman"/>
          <w:sz w:val="22"/>
        </w:rPr>
        <w:t xml:space="preserve"> fragment created a universe of implicit perceptions and values that shaped, limited, and then – with the liberal Quiet Revolution – exploded the kinds of politics that developed within it.</w:t>
      </w:r>
    </w:p>
    <w:p w:rsidR="000D11D6" w:rsidRDefault="000D11D6" w:rsidP="000D11D6">
      <w:pPr>
        <w:pStyle w:val="ListParagraph"/>
        <w:numPr>
          <w:ilvl w:val="1"/>
          <w:numId w:val="1"/>
        </w:numPr>
        <w:spacing w:after="120"/>
        <w:rPr>
          <w:rFonts w:ascii="Times New Roman" w:hAnsi="Times New Roman"/>
          <w:sz w:val="22"/>
        </w:rPr>
      </w:pPr>
      <w:r>
        <w:rPr>
          <w:rFonts w:ascii="Times New Roman" w:hAnsi="Times New Roman"/>
          <w:sz w:val="22"/>
        </w:rPr>
        <w:t>Hemmed by the physical pressure of Anglophones all around, cut off from a France that was no more, the French-</w:t>
      </w:r>
      <w:proofErr w:type="spellStart"/>
      <w:r>
        <w:rPr>
          <w:rFonts w:ascii="Times New Roman" w:hAnsi="Times New Roman"/>
          <w:sz w:val="22"/>
        </w:rPr>
        <w:t>Cdn</w:t>
      </w:r>
      <w:proofErr w:type="spellEnd"/>
      <w:r>
        <w:rPr>
          <w:rFonts w:ascii="Times New Roman" w:hAnsi="Times New Roman"/>
          <w:sz w:val="22"/>
        </w:rPr>
        <w:t xml:space="preserve"> feudal fragment unfolded.</w:t>
      </w:r>
    </w:p>
    <w:p w:rsidR="000D11D6" w:rsidRDefault="000D11D6" w:rsidP="000D11D6">
      <w:pPr>
        <w:pStyle w:val="ListParagraph"/>
        <w:numPr>
          <w:ilvl w:val="0"/>
          <w:numId w:val="1"/>
        </w:numPr>
        <w:spacing w:after="120"/>
        <w:rPr>
          <w:rFonts w:ascii="Times New Roman" w:hAnsi="Times New Roman"/>
          <w:sz w:val="22"/>
        </w:rPr>
      </w:pPr>
      <w:r>
        <w:rPr>
          <w:rFonts w:ascii="Times New Roman" w:hAnsi="Times New Roman"/>
          <w:sz w:val="22"/>
        </w:rPr>
        <w:t>Forbes begins with semantic issue – is the right label “feudal” or “Catholic”?</w:t>
      </w:r>
    </w:p>
    <w:p w:rsidR="000D11D6" w:rsidRDefault="000D11D6" w:rsidP="000D11D6">
      <w:pPr>
        <w:pStyle w:val="ListParagraph"/>
        <w:numPr>
          <w:ilvl w:val="0"/>
          <w:numId w:val="1"/>
        </w:numPr>
        <w:spacing w:after="120"/>
        <w:rPr>
          <w:rFonts w:ascii="Times New Roman" w:hAnsi="Times New Roman"/>
          <w:sz w:val="22"/>
        </w:rPr>
      </w:pPr>
      <w:r>
        <w:rPr>
          <w:rFonts w:ascii="Times New Roman" w:hAnsi="Times New Roman"/>
          <w:sz w:val="22"/>
        </w:rPr>
        <w:t xml:space="preserve">Wiseman also argues that Forbes does not fully grasp the </w:t>
      </w:r>
      <w:proofErr w:type="spellStart"/>
      <w:r>
        <w:rPr>
          <w:rFonts w:ascii="Times New Roman" w:hAnsi="Times New Roman"/>
          <w:sz w:val="22"/>
        </w:rPr>
        <w:t>Hartz</w:t>
      </w:r>
      <w:proofErr w:type="spellEnd"/>
      <w:r>
        <w:rPr>
          <w:rFonts w:ascii="Times New Roman" w:hAnsi="Times New Roman"/>
          <w:sz w:val="22"/>
        </w:rPr>
        <w:t xml:space="preserve">-Horowitz thesis – it is </w:t>
      </w:r>
      <w:r>
        <w:rPr>
          <w:rFonts w:ascii="Times New Roman" w:hAnsi="Times New Roman"/>
          <w:b/>
          <w:sz w:val="22"/>
        </w:rPr>
        <w:t>not</w:t>
      </w:r>
      <w:r>
        <w:rPr>
          <w:rFonts w:ascii="Times New Roman" w:hAnsi="Times New Roman"/>
          <w:sz w:val="22"/>
        </w:rPr>
        <w:t>: if toryism yesterday, then socialism today.</w:t>
      </w:r>
    </w:p>
    <w:p w:rsidR="000D11D6" w:rsidRDefault="000D11D6" w:rsidP="000D11D6">
      <w:pPr>
        <w:pStyle w:val="ListParagraph"/>
        <w:numPr>
          <w:ilvl w:val="1"/>
          <w:numId w:val="1"/>
        </w:numPr>
        <w:spacing w:after="120"/>
        <w:rPr>
          <w:rFonts w:ascii="Times New Roman" w:hAnsi="Times New Roman"/>
          <w:sz w:val="22"/>
        </w:rPr>
      </w:pPr>
      <w:r>
        <w:rPr>
          <w:rFonts w:ascii="Times New Roman" w:hAnsi="Times New Roman"/>
          <w:b/>
          <w:sz w:val="22"/>
        </w:rPr>
        <w:t>Rather</w:t>
      </w:r>
      <w:r>
        <w:rPr>
          <w:rFonts w:ascii="Times New Roman" w:hAnsi="Times New Roman"/>
          <w:sz w:val="22"/>
        </w:rPr>
        <w:t xml:space="preserve"> it is: if toryism (or feudalism) </w:t>
      </w:r>
      <w:r>
        <w:rPr>
          <w:rFonts w:ascii="Times New Roman" w:hAnsi="Times New Roman"/>
          <w:i/>
          <w:sz w:val="22"/>
        </w:rPr>
        <w:t>and</w:t>
      </w:r>
      <w:r>
        <w:rPr>
          <w:rFonts w:ascii="Times New Roman" w:hAnsi="Times New Roman"/>
          <w:sz w:val="22"/>
        </w:rPr>
        <w:t xml:space="preserve"> liberalism yesterday, then, </w:t>
      </w:r>
      <w:r>
        <w:rPr>
          <w:rFonts w:ascii="Times New Roman" w:hAnsi="Times New Roman"/>
          <w:i/>
          <w:sz w:val="22"/>
        </w:rPr>
        <w:t>possibly</w:t>
      </w:r>
      <w:r>
        <w:rPr>
          <w:rFonts w:ascii="Times New Roman" w:hAnsi="Times New Roman"/>
          <w:sz w:val="22"/>
        </w:rPr>
        <w:t>, socialism today</w:t>
      </w:r>
    </w:p>
    <w:p w:rsidR="000D11D6" w:rsidRDefault="000D11D6" w:rsidP="0069196E">
      <w:pPr>
        <w:pStyle w:val="ListParagraph"/>
        <w:spacing w:after="120"/>
        <w:ind w:left="1440"/>
        <w:rPr>
          <w:rFonts w:ascii="Times New Roman" w:hAnsi="Times New Roman"/>
          <w:sz w:val="22"/>
        </w:rPr>
      </w:pPr>
    </w:p>
    <w:p w:rsidR="000D11D6" w:rsidRDefault="000D11D6" w:rsidP="000D11D6">
      <w:pPr>
        <w:pStyle w:val="ListParagraph"/>
        <w:numPr>
          <w:ilvl w:val="0"/>
          <w:numId w:val="1"/>
        </w:numPr>
        <w:spacing w:after="120"/>
        <w:rPr>
          <w:rFonts w:ascii="Times New Roman" w:hAnsi="Times New Roman"/>
          <w:sz w:val="22"/>
        </w:rPr>
      </w:pPr>
      <w:proofErr w:type="spellStart"/>
      <w:r>
        <w:rPr>
          <w:rFonts w:ascii="Times New Roman" w:hAnsi="Times New Roman"/>
          <w:sz w:val="22"/>
        </w:rPr>
        <w:t>Hartz’s</w:t>
      </w:r>
      <w:proofErr w:type="spellEnd"/>
      <w:r>
        <w:rPr>
          <w:rFonts w:ascii="Times New Roman" w:hAnsi="Times New Roman"/>
          <w:sz w:val="22"/>
        </w:rPr>
        <w:t xml:space="preserve"> theory applied to French Canada is corroborated by the independent analysis of Marcel </w:t>
      </w:r>
      <w:proofErr w:type="spellStart"/>
      <w:r>
        <w:rPr>
          <w:rFonts w:ascii="Times New Roman" w:hAnsi="Times New Roman"/>
          <w:sz w:val="22"/>
        </w:rPr>
        <w:t>Rioux</w:t>
      </w:r>
      <w:proofErr w:type="spellEnd"/>
      <w:r>
        <w:rPr>
          <w:rFonts w:ascii="Times New Roman" w:hAnsi="Times New Roman"/>
          <w:sz w:val="22"/>
        </w:rPr>
        <w:t xml:space="preserve">, the Quebec sociologist. He analyzed Quebec’s </w:t>
      </w:r>
      <w:proofErr w:type="spellStart"/>
      <w:r>
        <w:rPr>
          <w:rFonts w:ascii="Times New Roman" w:hAnsi="Times New Roman"/>
          <w:sz w:val="22"/>
        </w:rPr>
        <w:t>hx</w:t>
      </w:r>
      <w:proofErr w:type="spellEnd"/>
      <w:r>
        <w:rPr>
          <w:rFonts w:ascii="Times New Roman" w:hAnsi="Times New Roman"/>
          <w:sz w:val="22"/>
        </w:rPr>
        <w:t xml:space="preserve"> as a succession of three ideological eras:</w:t>
      </w:r>
    </w:p>
    <w:p w:rsidR="000D11D6" w:rsidRDefault="000D11D6" w:rsidP="000D11D6">
      <w:pPr>
        <w:pStyle w:val="ListParagraph"/>
        <w:numPr>
          <w:ilvl w:val="1"/>
          <w:numId w:val="1"/>
        </w:numPr>
        <w:spacing w:after="120"/>
        <w:rPr>
          <w:rFonts w:ascii="Times New Roman" w:hAnsi="Times New Roman"/>
          <w:sz w:val="22"/>
        </w:rPr>
      </w:pPr>
      <w:r>
        <w:rPr>
          <w:rFonts w:ascii="Times New Roman" w:hAnsi="Times New Roman"/>
          <w:sz w:val="22"/>
        </w:rPr>
        <w:t>The first, ran through the last half of the 19</w:t>
      </w:r>
      <w:r w:rsidRPr="000D11D6">
        <w:rPr>
          <w:rFonts w:ascii="Times New Roman" w:hAnsi="Times New Roman"/>
          <w:sz w:val="22"/>
          <w:vertAlign w:val="superscript"/>
        </w:rPr>
        <w:t>th</w:t>
      </w:r>
      <w:r>
        <w:rPr>
          <w:rFonts w:ascii="Times New Roman" w:hAnsi="Times New Roman"/>
          <w:sz w:val="22"/>
        </w:rPr>
        <w:t xml:space="preserve"> century and the first half of the 20</w:t>
      </w:r>
      <w:r w:rsidRPr="000D11D6">
        <w:rPr>
          <w:rFonts w:ascii="Times New Roman" w:hAnsi="Times New Roman"/>
          <w:sz w:val="22"/>
          <w:vertAlign w:val="superscript"/>
        </w:rPr>
        <w:t>th</w:t>
      </w:r>
      <w:r>
        <w:rPr>
          <w:rFonts w:ascii="Times New Roman" w:hAnsi="Times New Roman"/>
          <w:sz w:val="22"/>
        </w:rPr>
        <w:t xml:space="preserve"> century was the “ideology of conservation”</w:t>
      </w:r>
    </w:p>
    <w:p w:rsidR="000D11D6" w:rsidRDefault="000D11D6" w:rsidP="000D11D6">
      <w:pPr>
        <w:pStyle w:val="ListParagraph"/>
        <w:numPr>
          <w:ilvl w:val="1"/>
          <w:numId w:val="1"/>
        </w:numPr>
        <w:spacing w:after="120"/>
        <w:rPr>
          <w:rFonts w:ascii="Times New Roman" w:hAnsi="Times New Roman"/>
          <w:sz w:val="22"/>
        </w:rPr>
      </w:pPr>
      <w:r>
        <w:rPr>
          <w:rFonts w:ascii="Times New Roman" w:hAnsi="Times New Roman"/>
          <w:sz w:val="22"/>
        </w:rPr>
        <w:t>The second, emerging in the late 1940s, labeled the “ideology of contestation and recoupment” came to power in the form of the Quiet Revolution of the 1960s and can be linked to the liberal tradition</w:t>
      </w:r>
    </w:p>
    <w:p w:rsidR="000D11D6" w:rsidRDefault="000D11D6" w:rsidP="000D11D6">
      <w:pPr>
        <w:pStyle w:val="ListParagraph"/>
        <w:numPr>
          <w:ilvl w:val="1"/>
          <w:numId w:val="1"/>
        </w:numPr>
        <w:spacing w:after="120"/>
        <w:rPr>
          <w:rFonts w:ascii="Times New Roman" w:hAnsi="Times New Roman"/>
          <w:sz w:val="22"/>
        </w:rPr>
      </w:pPr>
      <w:r>
        <w:rPr>
          <w:rFonts w:ascii="Times New Roman" w:hAnsi="Times New Roman"/>
          <w:sz w:val="22"/>
        </w:rPr>
        <w:t xml:space="preserve">The third ideology, “the ideology of participation and development” emerged as </w:t>
      </w:r>
      <w:proofErr w:type="spellStart"/>
      <w:r>
        <w:rPr>
          <w:rFonts w:ascii="Times New Roman" w:hAnsi="Times New Roman"/>
          <w:sz w:val="22"/>
        </w:rPr>
        <w:t>Rioux</w:t>
      </w:r>
      <w:proofErr w:type="spellEnd"/>
      <w:r>
        <w:rPr>
          <w:rFonts w:ascii="Times New Roman" w:hAnsi="Times New Roman"/>
          <w:sz w:val="22"/>
        </w:rPr>
        <w:t xml:space="preserve"> was writing in the 1960s – it identified with worldwide socialist movements for decolonization and liberation. The outside world was “crashing in” on the French-</w:t>
      </w:r>
      <w:proofErr w:type="spellStart"/>
      <w:r>
        <w:rPr>
          <w:rFonts w:ascii="Times New Roman" w:hAnsi="Times New Roman"/>
          <w:sz w:val="22"/>
        </w:rPr>
        <w:t>Cdn</w:t>
      </w:r>
      <w:proofErr w:type="spellEnd"/>
      <w:r>
        <w:rPr>
          <w:rFonts w:ascii="Times New Roman" w:hAnsi="Times New Roman"/>
          <w:sz w:val="22"/>
        </w:rPr>
        <w:t xml:space="preserve"> fragment</w:t>
      </w:r>
    </w:p>
    <w:p w:rsidR="0069196E" w:rsidRDefault="000D11D6" w:rsidP="000D11D6">
      <w:pPr>
        <w:pStyle w:val="ListParagraph"/>
        <w:numPr>
          <w:ilvl w:val="0"/>
          <w:numId w:val="1"/>
        </w:numPr>
        <w:spacing w:after="120"/>
        <w:rPr>
          <w:rFonts w:ascii="Times New Roman" w:hAnsi="Times New Roman"/>
          <w:sz w:val="22"/>
        </w:rPr>
      </w:pPr>
      <w:proofErr w:type="spellStart"/>
      <w:r>
        <w:rPr>
          <w:rFonts w:ascii="Times New Roman" w:hAnsi="Times New Roman"/>
          <w:sz w:val="22"/>
        </w:rPr>
        <w:t>Hartzian</w:t>
      </w:r>
      <w:proofErr w:type="spellEnd"/>
      <w:r>
        <w:rPr>
          <w:rFonts w:ascii="Times New Roman" w:hAnsi="Times New Roman"/>
          <w:sz w:val="22"/>
        </w:rPr>
        <w:t xml:space="preserve"> theory, moreover, does not claim that the rise of socialist ideas and parties in Quebec’s politics in the 1960s and 70s was exclusively the result of the interaction of feudal and liberal ideas in the political culture. Quebec was moving from rural to urban, religious to secular – and some of the material conditions necessary for the rise of socialist ideology were created even before the Quiet Revolution</w:t>
      </w:r>
    </w:p>
    <w:p w:rsidR="0069196E" w:rsidRDefault="0069196E" w:rsidP="0069196E">
      <w:pPr>
        <w:pStyle w:val="ListParagraph"/>
        <w:spacing w:after="120"/>
        <w:rPr>
          <w:rFonts w:ascii="Times New Roman" w:hAnsi="Times New Roman"/>
          <w:sz w:val="22"/>
        </w:rPr>
      </w:pPr>
    </w:p>
    <w:p w:rsidR="0069196E" w:rsidRDefault="0069196E" w:rsidP="000D11D6">
      <w:pPr>
        <w:pStyle w:val="ListParagraph"/>
        <w:numPr>
          <w:ilvl w:val="0"/>
          <w:numId w:val="1"/>
        </w:numPr>
        <w:spacing w:after="120"/>
        <w:rPr>
          <w:rFonts w:ascii="Times New Roman" w:hAnsi="Times New Roman"/>
          <w:sz w:val="22"/>
        </w:rPr>
      </w:pPr>
      <w:r>
        <w:rPr>
          <w:rFonts w:ascii="Times New Roman" w:hAnsi="Times New Roman"/>
          <w:sz w:val="22"/>
        </w:rPr>
        <w:t>Horowitz’s landmark contribution: socialism emerged in English Canada because of the presence of a significant tory streak in the liberal fragment (though Wiseman notes he would prefer to stress, as Tom Truman does, the direct role of transplanted British socialists”</w:t>
      </w:r>
    </w:p>
    <w:p w:rsidR="0069196E" w:rsidRDefault="0069196E" w:rsidP="0069196E">
      <w:pPr>
        <w:spacing w:after="120"/>
        <w:rPr>
          <w:rFonts w:ascii="Times New Roman" w:hAnsi="Times New Roman"/>
          <w:b/>
          <w:sz w:val="22"/>
        </w:rPr>
      </w:pPr>
      <w:r>
        <w:rPr>
          <w:rFonts w:ascii="Times New Roman" w:hAnsi="Times New Roman"/>
          <w:b/>
          <w:sz w:val="22"/>
        </w:rPr>
        <w:t>Conclusion</w:t>
      </w:r>
    </w:p>
    <w:p w:rsidR="000D11D6" w:rsidRPr="0069196E" w:rsidRDefault="0069196E" w:rsidP="0069196E">
      <w:pPr>
        <w:spacing w:after="120"/>
        <w:rPr>
          <w:rFonts w:ascii="Times New Roman" w:hAnsi="Times New Roman"/>
          <w:sz w:val="22"/>
        </w:rPr>
      </w:pPr>
      <w:r>
        <w:rPr>
          <w:rFonts w:ascii="Times New Roman" w:hAnsi="Times New Roman"/>
          <w:sz w:val="22"/>
        </w:rPr>
        <w:t>That socialism emerged in French Canada as a result of the dynamic, synthetic interaction of feudal and liberal ideas is easier to demonstrate and consistent with the historiography of French Canada. The history of the French-</w:t>
      </w:r>
      <w:proofErr w:type="spellStart"/>
      <w:r>
        <w:rPr>
          <w:rFonts w:ascii="Times New Roman" w:hAnsi="Times New Roman"/>
          <w:sz w:val="22"/>
        </w:rPr>
        <w:t>Cdn</w:t>
      </w:r>
      <w:proofErr w:type="spellEnd"/>
      <w:r>
        <w:rPr>
          <w:rFonts w:ascii="Times New Roman" w:hAnsi="Times New Roman"/>
          <w:sz w:val="22"/>
        </w:rPr>
        <w:t xml:space="preserve"> fragment is perhaps the most powerful confirmation of the insights offered by the </w:t>
      </w:r>
      <w:proofErr w:type="spellStart"/>
      <w:r>
        <w:rPr>
          <w:rFonts w:ascii="Times New Roman" w:hAnsi="Times New Roman"/>
          <w:sz w:val="22"/>
        </w:rPr>
        <w:t>Hartzian</w:t>
      </w:r>
      <w:proofErr w:type="spellEnd"/>
      <w:r>
        <w:rPr>
          <w:rFonts w:ascii="Times New Roman" w:hAnsi="Times New Roman"/>
          <w:sz w:val="22"/>
        </w:rPr>
        <w:t xml:space="preserve"> approach, not its Achilles heel.</w:t>
      </w:r>
    </w:p>
    <w:sectPr w:rsidR="000D11D6" w:rsidRPr="0069196E" w:rsidSect="000D11D6">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D543EE"/>
    <w:multiLevelType w:val="hybridMultilevel"/>
    <w:tmpl w:val="F24CD3EA"/>
    <w:lvl w:ilvl="0" w:tplc="FB70888C">
      <w:start w:val="14"/>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D11D6"/>
    <w:rsid w:val="000D11D6"/>
    <w:rsid w:val="0069196E"/>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1D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0D11D6"/>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2012-05-07T15:17:00Z</dcterms:created>
  <dcterms:modified xsi:type="dcterms:W3CDTF">2012-05-07T15:41:00Z</dcterms:modified>
</cp:coreProperties>
</file>